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5" w:rsidRDefault="002121B5" w:rsidP="00F06EBC">
      <w:pPr>
        <w:widowControl/>
        <w:shd w:val="clear" w:color="auto" w:fill="FFFFFF"/>
        <w:spacing w:line="600" w:lineRule="exact"/>
        <w:jc w:val="center"/>
        <w:outlineLvl w:val="1"/>
        <w:rPr>
          <w:rFonts w:ascii="黑体" w:eastAsia="黑体" w:hAnsi="黑体" w:cs="宋体"/>
          <w:b/>
          <w:color w:val="050505"/>
          <w:kern w:val="0"/>
          <w:sz w:val="36"/>
          <w:szCs w:val="36"/>
        </w:rPr>
      </w:pPr>
      <w:r w:rsidRPr="002121B5">
        <w:rPr>
          <w:rFonts w:ascii="黑体" w:eastAsia="黑体" w:hAnsi="黑体" w:cs="宋体" w:hint="eastAsia"/>
          <w:b/>
          <w:color w:val="050505"/>
          <w:kern w:val="0"/>
          <w:sz w:val="36"/>
          <w:szCs w:val="36"/>
        </w:rPr>
        <w:t>关于</w:t>
      </w:r>
      <w:r w:rsidR="007C6323">
        <w:rPr>
          <w:rFonts w:ascii="黑体" w:eastAsia="黑体" w:hAnsi="黑体" w:cs="宋体" w:hint="eastAsia"/>
          <w:b/>
          <w:color w:val="050505"/>
          <w:kern w:val="0"/>
          <w:sz w:val="36"/>
          <w:szCs w:val="36"/>
        </w:rPr>
        <w:t>科创板</w:t>
      </w:r>
      <w:r w:rsidRPr="002121B5">
        <w:rPr>
          <w:rFonts w:ascii="黑体" w:eastAsia="黑体" w:hAnsi="黑体" w:cs="宋体" w:hint="eastAsia"/>
          <w:b/>
          <w:color w:val="050505"/>
          <w:kern w:val="0"/>
          <w:sz w:val="36"/>
          <w:szCs w:val="36"/>
        </w:rPr>
        <w:t>落实首发上市企业股东信息披露监管相关事项的通知</w:t>
      </w:r>
    </w:p>
    <w:p w:rsidR="002121B5" w:rsidRDefault="002121B5" w:rsidP="00F06EBC">
      <w:pPr>
        <w:widowControl/>
        <w:shd w:val="clear" w:color="auto" w:fill="FFFFFF"/>
        <w:spacing w:line="600" w:lineRule="exact"/>
        <w:jc w:val="center"/>
        <w:outlineLvl w:val="1"/>
        <w:rPr>
          <w:rFonts w:ascii="黑体" w:eastAsia="黑体" w:hAnsi="黑体" w:cs="宋体"/>
          <w:b/>
          <w:color w:val="050505"/>
          <w:kern w:val="0"/>
          <w:sz w:val="36"/>
          <w:szCs w:val="36"/>
        </w:rPr>
      </w:pPr>
    </w:p>
    <w:p w:rsidR="002121B5" w:rsidRPr="007C6323" w:rsidRDefault="002121B5" w:rsidP="00F06EBC">
      <w:pPr>
        <w:widowControl/>
        <w:shd w:val="clear" w:color="auto" w:fill="FFFFFF"/>
        <w:spacing w:line="600" w:lineRule="exact"/>
        <w:jc w:val="left"/>
        <w:outlineLvl w:val="1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 w:rsidRPr="007C6323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各市场参与人：</w:t>
      </w:r>
    </w:p>
    <w:p w:rsidR="007C6323" w:rsidRDefault="007C6323" w:rsidP="00F06EBC">
      <w:pPr>
        <w:pStyle w:val="2"/>
        <w:shd w:val="clear" w:color="auto" w:fill="FFFFFF"/>
        <w:spacing w:before="0" w:beforeAutospacing="0" w:after="0" w:afterAutospacing="0" w:line="600" w:lineRule="exact"/>
        <w:ind w:leftChars="-404" w:left="1" w:hangingChars="283" w:hanging="849"/>
        <w:jc w:val="both"/>
        <w:rPr>
          <w:rFonts w:ascii="仿宋_GB2312" w:eastAsia="仿宋_GB2312" w:hAnsi="黑体"/>
          <w:b w:val="0"/>
          <w:bCs w:val="0"/>
          <w:color w:val="050505"/>
          <w:sz w:val="30"/>
          <w:szCs w:val="30"/>
        </w:rPr>
      </w:pPr>
      <w:r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 xml:space="preserve">          </w:t>
      </w:r>
      <w:r w:rsidR="006F7E5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2021年</w:t>
      </w:r>
      <w:r w:rsidR="002121B5" w:rsidRPr="007C6323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2月5</w:t>
      </w:r>
      <w:r w:rsidRPr="007C6323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日，中国证监会发布了《监管规则适用指引—关</w:t>
      </w:r>
      <w:r w:rsidR="00BF2AC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于</w:t>
      </w:r>
      <w:r w:rsidR="00E471DD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申请首发上市企业股东信息披露》（以下简称《指引》），对</w:t>
      </w:r>
      <w:r w:rsidR="00636FC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首发上市企业</w:t>
      </w:r>
      <w:r w:rsidR="00BF2AC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股东信息的核查、披露、</w:t>
      </w:r>
      <w:r w:rsidR="00E471DD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新增股东的新增</w:t>
      </w:r>
      <w:r w:rsidRPr="007C6323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股份锁定等</w:t>
      </w:r>
      <w:r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事项</w:t>
      </w:r>
      <w:r w:rsidRPr="007C6323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作出规范</w:t>
      </w:r>
      <w:r w:rsidR="001E6EFA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要求</w:t>
      </w:r>
      <w:r w:rsidRPr="007C6323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。</w:t>
      </w:r>
      <w:r w:rsidR="00636FC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为落实</w:t>
      </w:r>
      <w:r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《指引》</w:t>
      </w:r>
      <w:r w:rsidR="00636FC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的监管要求</w:t>
      </w:r>
      <w:r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，</w:t>
      </w:r>
      <w:r w:rsidR="00636FC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上海证券交易所科创板上市审核中心</w:t>
      </w:r>
      <w:r w:rsidR="00EE3F32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现</w:t>
      </w:r>
      <w:r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就</w:t>
      </w:r>
      <w:r w:rsidR="00A06049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落实</w:t>
      </w:r>
      <w:r w:rsidR="000705B1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股东信息披露监管要求</w:t>
      </w:r>
      <w:r w:rsidR="00633EDE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通知如下。</w:t>
      </w:r>
    </w:p>
    <w:p w:rsidR="00633EDE" w:rsidRPr="002A1ABB" w:rsidRDefault="00FC317A" w:rsidP="00F06EB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Cs w:val="0"/>
          <w:color w:val="050505"/>
          <w:sz w:val="30"/>
          <w:szCs w:val="30"/>
        </w:rPr>
      </w:pPr>
      <w:r w:rsidRPr="00FC317A">
        <w:rPr>
          <w:rFonts w:ascii="黑体" w:eastAsia="黑体" w:hAnsi="黑体" w:hint="eastAsia"/>
          <w:bCs w:val="0"/>
          <w:color w:val="050505"/>
          <w:sz w:val="30"/>
          <w:szCs w:val="30"/>
        </w:rPr>
        <w:t>关于新申报项目的落实要求</w:t>
      </w:r>
    </w:p>
    <w:p w:rsidR="00A858E0" w:rsidRDefault="00DD0D16" w:rsidP="00F06EBC">
      <w:pPr>
        <w:pStyle w:val="2"/>
        <w:shd w:val="clear" w:color="auto" w:fill="FFFFFF"/>
        <w:spacing w:before="0" w:beforeAutospacing="0" w:after="0" w:afterAutospacing="0" w:line="600" w:lineRule="exact"/>
        <w:ind w:firstLineChars="212" w:firstLine="636"/>
        <w:jc w:val="both"/>
        <w:rPr>
          <w:rFonts w:ascii="仿宋_GB2312" w:eastAsia="仿宋_GB2312" w:hAnsi="黑体"/>
          <w:b w:val="0"/>
          <w:bCs w:val="0"/>
          <w:color w:val="050505"/>
          <w:sz w:val="30"/>
          <w:szCs w:val="30"/>
        </w:rPr>
      </w:pPr>
      <w:r w:rsidRPr="00DD0D16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对于</w:t>
      </w:r>
      <w:r w:rsidR="006F7E5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2021年</w:t>
      </w:r>
      <w:r w:rsidRPr="00DD0D16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2月5日以后新申报</w:t>
      </w:r>
      <w:r w:rsidR="00E02244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科创板</w:t>
      </w:r>
      <w:r w:rsidR="001C03A4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的</w:t>
      </w:r>
      <w:r w:rsidRPr="00DD0D16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企业以及2月5日前已申报尚未</w:t>
      </w:r>
      <w:r w:rsidR="006F7E5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受理</w:t>
      </w:r>
      <w:r w:rsidR="001C03A4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的</w:t>
      </w:r>
      <w:r w:rsidRPr="00DD0D16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企业，</w:t>
      </w:r>
      <w:r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应当在申报时</w:t>
      </w:r>
      <w:r w:rsidR="006F7E58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落实如下要求</w:t>
      </w:r>
      <w:r w:rsidR="00A858E0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：</w:t>
      </w:r>
    </w:p>
    <w:p w:rsidR="00A87808" w:rsidRPr="00A87808" w:rsidRDefault="00A858E0" w:rsidP="00F06EBC">
      <w:pPr>
        <w:widowControl/>
        <w:shd w:val="clear" w:color="auto" w:fill="FFFFFF"/>
        <w:spacing w:line="600" w:lineRule="exact"/>
        <w:ind w:firstLineChars="150" w:firstLine="450"/>
        <w:jc w:val="left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1.</w:t>
      </w:r>
      <w:r w:rsidR="00636FC8" w:rsidRP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 xml:space="preserve"> </w:t>
      </w:r>
      <w:r w:rsidR="00636FC8"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发行人应当按照《指引》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第二项规定</w:t>
      </w:r>
      <w:r w:rsidR="00636FC8"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要求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出具</w:t>
      </w:r>
      <w:r w:rsidR="00636FC8"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《关于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XX公司</w:t>
      </w:r>
      <w:r w:rsidR="00636FC8"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股东信息披露专项承诺》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（以下简称《专项承诺》），</w:t>
      </w:r>
      <w:r w:rsidR="00636FC8">
        <w:rPr>
          <w:rFonts w:ascii="仿宋_GB2312" w:eastAsia="仿宋_GB2312" w:hint="eastAsia"/>
          <w:kern w:val="0"/>
          <w:sz w:val="30"/>
          <w:szCs w:val="30"/>
        </w:rPr>
        <w:t>由发行人的法定代表人签字，加盖发行人公章</w:t>
      </w:r>
      <w:r w:rsidR="00636FC8" w:rsidRPr="005B4974">
        <w:rPr>
          <w:rFonts w:ascii="仿宋_GB2312" w:eastAsia="仿宋_GB2312" w:hint="eastAsia"/>
          <w:kern w:val="0"/>
          <w:sz w:val="30"/>
          <w:szCs w:val="30"/>
        </w:rPr>
        <w:t>并注明签署日期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，并按照《指引》第二、三项规定要求在招股说明书中披露相关承诺。</w:t>
      </w:r>
      <w:r w:rsidR="00FB000D">
        <w:rPr>
          <w:rFonts w:ascii="仿宋_GB2312" w:eastAsia="仿宋_GB2312" w:hint="eastAsia"/>
          <w:kern w:val="0"/>
          <w:sz w:val="30"/>
          <w:szCs w:val="30"/>
        </w:rPr>
        <w:t>保荐机构</w:t>
      </w:r>
      <w:r w:rsidR="002A1ABB">
        <w:rPr>
          <w:rFonts w:ascii="仿宋_GB2312" w:eastAsia="仿宋_GB2312" w:hint="eastAsia"/>
          <w:kern w:val="0"/>
          <w:sz w:val="30"/>
          <w:szCs w:val="30"/>
        </w:rPr>
        <w:t>应当</w:t>
      </w:r>
      <w:r w:rsidR="00FB000D">
        <w:rPr>
          <w:rFonts w:ascii="仿宋_GB2312" w:eastAsia="仿宋_GB2312" w:hint="eastAsia"/>
          <w:kern w:val="0"/>
          <w:sz w:val="30"/>
          <w:szCs w:val="30"/>
        </w:rPr>
        <w:t>切实督促发行人按照《指引》要求，披露、说明股东信息，出具并对外披露</w:t>
      </w:r>
      <w:r w:rsidR="009E0768">
        <w:rPr>
          <w:rFonts w:ascii="仿宋_GB2312" w:eastAsia="仿宋_GB2312" w:hint="eastAsia"/>
          <w:kern w:val="0"/>
          <w:sz w:val="30"/>
          <w:szCs w:val="30"/>
        </w:rPr>
        <w:t>相关</w:t>
      </w:r>
      <w:r w:rsidR="00FB000D">
        <w:rPr>
          <w:rFonts w:ascii="仿宋_GB2312" w:eastAsia="仿宋_GB2312" w:hint="eastAsia"/>
          <w:kern w:val="0"/>
          <w:sz w:val="30"/>
          <w:szCs w:val="30"/>
        </w:rPr>
        <w:t>承诺，依法履行信息披露义务。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《专项承诺》应当通过科创板股票发行上市</w:t>
      </w:r>
      <w:r w:rsidR="00636FC8"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审核系统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(以下简称审核系统)“项目申报”栏目的</w:t>
      </w:r>
      <w:r w:rsidR="00636FC8" w:rsidRPr="00A8780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目录7-8-5提交。</w:t>
      </w:r>
    </w:p>
    <w:p w:rsidR="00866D03" w:rsidRDefault="0074610C" w:rsidP="0074610C">
      <w:pPr>
        <w:spacing w:line="600" w:lineRule="exact"/>
        <w:ind w:firstLineChars="150" w:firstLine="450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 w:rsidRPr="0074610C">
        <w:rPr>
          <w:rFonts w:ascii="仿宋_GB2312" w:eastAsia="仿宋_GB2312" w:hAnsi="黑体" w:hint="eastAsia"/>
          <w:bCs/>
          <w:color w:val="050505"/>
          <w:sz w:val="30"/>
          <w:szCs w:val="30"/>
        </w:rPr>
        <w:t>2.</w:t>
      </w:r>
      <w:r w:rsidR="00636FC8" w:rsidRPr="00636FC8">
        <w:rPr>
          <w:rFonts w:ascii="仿宋_GB2312" w:eastAsia="仿宋_GB2312" w:hAnsi="黑体" w:cs="宋体"/>
          <w:color w:val="050505"/>
          <w:kern w:val="0"/>
          <w:sz w:val="30"/>
          <w:szCs w:val="30"/>
        </w:rPr>
        <w:t xml:space="preserve"> </w:t>
      </w:r>
      <w:r w:rsidR="00636FC8" w:rsidRPr="00630794">
        <w:rPr>
          <w:rFonts w:ascii="仿宋_GB2312" w:eastAsia="仿宋_GB2312" w:hAnsi="黑体" w:cs="宋体"/>
          <w:color w:val="050505"/>
          <w:kern w:val="0"/>
          <w:sz w:val="30"/>
          <w:szCs w:val="30"/>
        </w:rPr>
        <w:t>保荐人、发行人律师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应当</w:t>
      </w:r>
      <w:r w:rsidR="00636FC8" w:rsidRPr="00630794">
        <w:rPr>
          <w:rFonts w:ascii="仿宋_GB2312" w:eastAsia="仿宋_GB2312" w:hAnsi="黑体" w:cs="宋体"/>
          <w:color w:val="050505"/>
          <w:kern w:val="0"/>
          <w:sz w:val="30"/>
          <w:szCs w:val="30"/>
        </w:rPr>
        <w:t>按照《</w:t>
      </w:r>
      <w:r w:rsidR="00636FC8">
        <w:rPr>
          <w:rFonts w:ascii="仿宋_GB2312" w:eastAsia="仿宋_GB2312" w:hAnsi="黑体" w:cs="宋体"/>
          <w:color w:val="050505"/>
          <w:kern w:val="0"/>
          <w:sz w:val="30"/>
          <w:szCs w:val="30"/>
        </w:rPr>
        <w:t>指引》的要求</w:t>
      </w:r>
      <w:r w:rsidR="00636FC8" w:rsidRPr="00630794">
        <w:rPr>
          <w:rFonts w:ascii="仿宋_GB2312" w:eastAsia="仿宋_GB2312" w:hAnsi="黑体" w:cs="宋体"/>
          <w:color w:val="050505"/>
          <w:kern w:val="0"/>
          <w:sz w:val="30"/>
          <w:szCs w:val="30"/>
        </w:rPr>
        <w:t>进行全面深入核查，逐条认真落实核查工作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，</w:t>
      </w:r>
      <w:r w:rsidR="00636FC8">
        <w:rPr>
          <w:rFonts w:ascii="仿宋_GB2312" w:eastAsia="仿宋_GB2312" w:hAnsi="黑体" w:cs="宋体"/>
          <w:color w:val="050505"/>
          <w:kern w:val="0"/>
          <w:sz w:val="30"/>
          <w:szCs w:val="30"/>
        </w:rPr>
        <w:t>并分别出具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XX保荐机构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关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lastRenderedPageBreak/>
        <w:t>于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XX公司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股东信息披露专项核查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报告》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XX律师事务所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关于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XX公司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股东信息披露专项核查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报告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》</w:t>
      </w:r>
      <w:r w:rsidR="006E4F92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（以下统称《专项核查报告》）</w:t>
      </w:r>
      <w:r w:rsidR="00AE5CAC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，</w:t>
      </w:r>
      <w:r w:rsidR="006E4F92" w:rsidRPr="00151290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股东</w:t>
      </w:r>
      <w:r w:rsidR="006E4F92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核查和信息披露</w:t>
      </w:r>
      <w:r w:rsidR="00636FC8" w:rsidRPr="00C219DA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要求</w:t>
      </w:r>
      <w:r w:rsidR="006E4F92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可参</w:t>
      </w:r>
      <w:r w:rsidR="00A04506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考</w:t>
      </w:r>
      <w:r w:rsidR="00636FC8" w:rsidRPr="00C219DA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附件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。</w:t>
      </w:r>
    </w:p>
    <w:p w:rsidR="00630794" w:rsidRDefault="00CA436D" w:rsidP="00866D03">
      <w:pPr>
        <w:spacing w:line="600" w:lineRule="exact"/>
        <w:ind w:firstLineChars="150" w:firstLine="450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《专项核查报告》</w:t>
      </w:r>
      <w:r w:rsidR="00630794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应当说明核查方式，并对核查问题出具明确的肯定性结论意见，不能出具“未发现”等非肯定性意见。</w:t>
      </w:r>
      <w:r w:rsidR="009D1CD7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上述两项</w:t>
      </w:r>
      <w:r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《专项核查报告》</w:t>
      </w:r>
      <w:r w:rsidR="00B20B1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应当分别由</w:t>
      </w:r>
      <w:r w:rsidR="00630794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保荐机构的法定代表人</w:t>
      </w:r>
      <w:r w:rsidR="00B20B1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、</w:t>
      </w:r>
      <w:r w:rsidR="00630794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项目保荐代表人</w:t>
      </w:r>
      <w:r w:rsidR="00B20B1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，以及律师事务所的负责人、项目签字律师签字确认，加盖公章</w:t>
      </w:r>
      <w:r w:rsidR="005B4974" w:rsidRPr="005B497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并注明签署日期</w:t>
      </w:r>
      <w:r w:rsidR="00B20B1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。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《专项核查报告》应当通过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审核系统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“项目申报”栏目的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目录7-8-</w:t>
      </w:r>
      <w:r w:rsidR="00636FC8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6、7-8-7分别</w:t>
      </w:r>
      <w:r w:rsidR="00636FC8" w:rsidRPr="00630794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提交。</w:t>
      </w:r>
    </w:p>
    <w:p w:rsidR="00743F67" w:rsidRDefault="00743F67" w:rsidP="00743F67">
      <w:pPr>
        <w:spacing w:line="600" w:lineRule="exact"/>
        <w:ind w:firstLineChars="200" w:firstLine="600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3.</w:t>
      </w:r>
      <w:r w:rsidR="00937D33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发行人</w:t>
      </w:r>
      <w:r w:rsidRPr="00743F67">
        <w:rPr>
          <w:rFonts w:ascii="仿宋_GB2312" w:eastAsia="仿宋_GB2312" w:hAnsi="黑体" w:cs="宋体"/>
          <w:color w:val="050505"/>
          <w:kern w:val="0"/>
          <w:sz w:val="30"/>
          <w:szCs w:val="30"/>
        </w:rPr>
        <w:t>申报前应当</w:t>
      </w:r>
      <w:r w:rsidR="00F23EF0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依法解除</w:t>
      </w:r>
      <w:r w:rsidRPr="00743F67">
        <w:rPr>
          <w:rFonts w:ascii="仿宋_GB2312" w:eastAsia="仿宋_GB2312" w:hAnsi="黑体" w:cs="宋体"/>
          <w:color w:val="050505"/>
          <w:kern w:val="0"/>
          <w:sz w:val="30"/>
          <w:szCs w:val="30"/>
        </w:rPr>
        <w:t>股权代持、违规持股等情形，私募投资基金等金融产品应当备案或纳入监管。</w:t>
      </w:r>
    </w:p>
    <w:p w:rsidR="00206653" w:rsidRDefault="00743F67" w:rsidP="00206653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</w:t>
      </w:r>
      <w:r w:rsidR="00206653">
        <w:rPr>
          <w:rFonts w:ascii="仿宋_GB2312" w:eastAsia="仿宋_GB2312" w:hint="eastAsia"/>
          <w:kern w:val="0"/>
          <w:sz w:val="30"/>
          <w:szCs w:val="30"/>
        </w:rPr>
        <w:t>.对于申报时未按要求提交专项承诺、专项核查报告，且未在规定时间内完成补正的，本所将</w:t>
      </w:r>
      <w:r w:rsidR="002A1ABB">
        <w:rPr>
          <w:rFonts w:ascii="仿宋_GB2312" w:eastAsia="仿宋_GB2312" w:hint="eastAsia"/>
          <w:kern w:val="0"/>
          <w:sz w:val="30"/>
          <w:szCs w:val="30"/>
        </w:rPr>
        <w:t>依法</w:t>
      </w:r>
      <w:r w:rsidR="00206653">
        <w:rPr>
          <w:rFonts w:ascii="仿宋_GB2312" w:eastAsia="仿宋_GB2312" w:hint="eastAsia"/>
          <w:kern w:val="0"/>
          <w:sz w:val="30"/>
          <w:szCs w:val="30"/>
        </w:rPr>
        <w:t>不予受理。</w:t>
      </w:r>
    </w:p>
    <w:p w:rsidR="00633EDE" w:rsidRPr="002A1ABB" w:rsidRDefault="002A1ABB" w:rsidP="00866D0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Cs w:val="0"/>
          <w:color w:val="050505"/>
          <w:sz w:val="30"/>
          <w:szCs w:val="30"/>
        </w:rPr>
      </w:pPr>
      <w:r>
        <w:rPr>
          <w:rFonts w:ascii="黑体" w:eastAsia="黑体" w:hAnsi="黑体" w:hint="eastAsia"/>
          <w:bCs w:val="0"/>
          <w:color w:val="050505"/>
          <w:sz w:val="30"/>
          <w:szCs w:val="30"/>
        </w:rPr>
        <w:t>关于在审项目的</w:t>
      </w:r>
      <w:r w:rsidR="00FC317A" w:rsidRPr="00FC317A">
        <w:rPr>
          <w:rFonts w:ascii="黑体" w:eastAsia="黑体" w:hAnsi="黑体" w:hint="eastAsia"/>
          <w:bCs w:val="0"/>
          <w:color w:val="050505"/>
          <w:sz w:val="30"/>
          <w:szCs w:val="30"/>
        </w:rPr>
        <w:t>落实要求</w:t>
      </w:r>
    </w:p>
    <w:p w:rsidR="00AC33AA" w:rsidRDefault="00866D03" w:rsidP="00AC33AA">
      <w:pPr>
        <w:pStyle w:val="2"/>
        <w:shd w:val="clear" w:color="auto" w:fill="FFFFFF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黑体"/>
          <w:b w:val="0"/>
          <w:bCs w:val="0"/>
          <w:color w:val="050505"/>
          <w:sz w:val="30"/>
          <w:szCs w:val="30"/>
        </w:rPr>
      </w:pPr>
      <w:r w:rsidRPr="005D6BFC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对于</w:t>
      </w:r>
      <w:r w:rsidR="001134F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2021年</w:t>
      </w:r>
      <w:r w:rsidRPr="005D6BFC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2月5日前受理的</w:t>
      </w:r>
      <w:r w:rsidR="005D6BFC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科创板</w:t>
      </w:r>
      <w:r w:rsidRPr="005D6BFC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在审企业，</w:t>
      </w:r>
      <w:r w:rsidR="001134FA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>应当落实如下要求：</w:t>
      </w:r>
      <w:r w:rsidR="00AC33AA">
        <w:rPr>
          <w:rFonts w:ascii="仿宋_GB2312" w:eastAsia="仿宋_GB2312" w:hAnsi="黑体" w:hint="eastAsia"/>
          <w:b w:val="0"/>
          <w:bCs w:val="0"/>
          <w:color w:val="050505"/>
          <w:sz w:val="30"/>
          <w:szCs w:val="30"/>
        </w:rPr>
        <w:t xml:space="preserve"> </w:t>
      </w:r>
    </w:p>
    <w:p w:rsidR="005D6BFC" w:rsidRPr="00AC33AA" w:rsidRDefault="00AC33AA" w:rsidP="00A00E49">
      <w:pPr>
        <w:pStyle w:val="2"/>
        <w:shd w:val="clear" w:color="auto" w:fill="FFFFFF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Calibri" w:cs="Times New Roman"/>
          <w:b w:val="0"/>
          <w:bCs w:val="0"/>
          <w:sz w:val="30"/>
          <w:szCs w:val="30"/>
        </w:rPr>
      </w:pPr>
      <w:r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1.</w:t>
      </w:r>
      <w:r w:rsidR="00A00E49" w:rsidRP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 xml:space="preserve"> 发行人、</w:t>
      </w:r>
      <w:r w:rsid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保荐人、</w:t>
      </w:r>
      <w:r w:rsidR="00A00E49" w:rsidRPr="00A00E49">
        <w:rPr>
          <w:rFonts w:ascii="仿宋_GB2312" w:eastAsia="仿宋_GB2312" w:hAnsi="Calibri" w:cs="Times New Roman"/>
          <w:b w:val="0"/>
          <w:bCs w:val="0"/>
          <w:sz w:val="30"/>
          <w:szCs w:val="30"/>
        </w:rPr>
        <w:t>发行人律师</w:t>
      </w:r>
      <w:r w:rsidR="00A00E49" w:rsidRP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应当</w:t>
      </w:r>
      <w:r w:rsid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具体</w:t>
      </w:r>
      <w:r w:rsidR="00A00E49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参照“</w:t>
      </w:r>
      <w:r w:rsid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一、</w:t>
      </w:r>
      <w:r w:rsidR="00A00E49" w:rsidRPr="00464FA4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关于新申报项目的落实要求</w:t>
      </w:r>
      <w:r w:rsidR="00A00E49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”</w:t>
      </w:r>
      <w:r w:rsidR="00986A81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做好</w:t>
      </w:r>
      <w:r w:rsidR="00986A81" w:rsidRPr="00986A81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信息披露与核查工作</w:t>
      </w:r>
      <w:r w:rsid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，提交</w:t>
      </w:r>
      <w:r w:rsidR="00A00E49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《专项承诺》《专项核查报告》</w:t>
      </w:r>
      <w:r w:rsidR="00A00E49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。</w:t>
      </w:r>
      <w:r w:rsidR="00EC00F1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对于处于审核问询阶段</w:t>
      </w:r>
      <w:r w:rsidR="00521E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或注册问询阶段</w:t>
      </w:r>
      <w:r w:rsidR="00EC00F1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的</w:t>
      </w:r>
      <w:r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项目</w:t>
      </w:r>
      <w:r w:rsidR="00EC00F1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，</w:t>
      </w:r>
      <w:r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可以单独提交《专项承诺》《专项核查报告》，或者与</w:t>
      </w:r>
      <w:r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问询回复一并提交；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对于</w:t>
      </w:r>
      <w:r w:rsidR="001701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处于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中心</w:t>
      </w:r>
      <w:r w:rsidR="002A1ABB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审核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会</w:t>
      </w:r>
      <w:r w:rsidR="00FC2B23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或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上市委会议</w:t>
      </w:r>
      <w:r w:rsidR="001701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环节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的项目，可以单独提交</w:t>
      </w:r>
      <w:r w:rsidR="00A64B2D" w:rsidRPr="00AC33AA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《专项承诺》《专项核查报告》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，或者与</w:t>
      </w:r>
      <w:r w:rsidR="001701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中</w:t>
      </w:r>
      <w:r w:rsidR="001701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lastRenderedPageBreak/>
        <w:t>心</w:t>
      </w:r>
      <w:r w:rsidR="002A1ABB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审核</w:t>
      </w:r>
      <w:r w:rsidR="001701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会、上市委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落实意见函回复一并提交；</w:t>
      </w:r>
      <w:r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对于本所已</w:t>
      </w:r>
      <w:r w:rsidR="009D1CD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出具</w:t>
      </w:r>
      <w:r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专项核查函的项目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，</w:t>
      </w:r>
      <w:r w:rsidR="002A1ABB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应当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按照核查函的要求</w:t>
      </w:r>
      <w:r w:rsidR="00170117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予以</w:t>
      </w:r>
      <w:r w:rsidR="00A64B2D">
        <w:rPr>
          <w:rFonts w:ascii="仿宋_GB2312" w:eastAsia="仿宋_GB2312" w:hAnsi="Calibri" w:cs="Times New Roman" w:hint="eastAsia"/>
          <w:b w:val="0"/>
          <w:bCs w:val="0"/>
          <w:sz w:val="30"/>
          <w:szCs w:val="30"/>
        </w:rPr>
        <w:t>提交。</w:t>
      </w:r>
    </w:p>
    <w:p w:rsidR="00F23EF0" w:rsidRDefault="008F5B6B" w:rsidP="00F23EF0">
      <w:pPr>
        <w:spacing w:line="600" w:lineRule="exact"/>
        <w:ind w:firstLineChars="200" w:firstLine="600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2</w:t>
      </w:r>
      <w:r w:rsidR="00F23EF0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.</w:t>
      </w:r>
      <w:r w:rsidR="002A1ABB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如果在审</w:t>
      </w:r>
      <w:r w:rsidR="00BC3FD0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项目存在股权代持、违规持股等情形，</w:t>
      </w:r>
      <w:r w:rsidR="00DA43D9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或</w:t>
      </w:r>
      <w:r w:rsidR="00A06049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对于</w:t>
      </w:r>
      <w:r w:rsidR="00A06049" w:rsidRPr="00743F67">
        <w:rPr>
          <w:rFonts w:ascii="仿宋_GB2312" w:eastAsia="仿宋_GB2312" w:hAnsi="黑体" w:cs="宋体"/>
          <w:color w:val="050505"/>
          <w:kern w:val="0"/>
          <w:sz w:val="30"/>
          <w:szCs w:val="30"/>
        </w:rPr>
        <w:t>私募投资基金等金融产品</w:t>
      </w:r>
      <w:r w:rsidR="00A06049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尚未</w:t>
      </w:r>
      <w:r w:rsidR="00A06049" w:rsidRPr="00743F67">
        <w:rPr>
          <w:rFonts w:ascii="仿宋_GB2312" w:eastAsia="仿宋_GB2312" w:hAnsi="黑体" w:cs="宋体"/>
          <w:color w:val="050505"/>
          <w:kern w:val="0"/>
          <w:sz w:val="30"/>
          <w:szCs w:val="30"/>
        </w:rPr>
        <w:t>备案或纳入监管</w:t>
      </w:r>
      <w:r w:rsidR="00A06049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的，</w:t>
      </w:r>
      <w:r w:rsidR="00FC2B23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应当</w:t>
      </w:r>
      <w:r w:rsidR="002A1ABB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按照《指引》规定予以</w:t>
      </w:r>
      <w:r w:rsidR="00FC2B23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解除</w:t>
      </w:r>
      <w:r w:rsidR="00DA43D9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，或者尽快完成备案</w:t>
      </w:r>
      <w:r w:rsidR="006374BA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、纳入监管</w:t>
      </w:r>
      <w:r w:rsidR="00DA43D9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，</w:t>
      </w:r>
      <w:r w:rsidR="00FC2B23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以免影响后续审核进程</w:t>
      </w:r>
      <w:r w:rsidR="00F23EF0" w:rsidRPr="00743F67">
        <w:rPr>
          <w:rFonts w:ascii="仿宋_GB2312" w:eastAsia="仿宋_GB2312" w:hAnsi="黑体" w:cs="宋体"/>
          <w:color w:val="050505"/>
          <w:kern w:val="0"/>
          <w:sz w:val="30"/>
          <w:szCs w:val="30"/>
        </w:rPr>
        <w:t>。</w:t>
      </w:r>
    </w:p>
    <w:p w:rsidR="00EC00F1" w:rsidRPr="005D6BFC" w:rsidRDefault="008F5B6B" w:rsidP="00EC00F1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</w:t>
      </w:r>
      <w:r w:rsidR="005D6BFC">
        <w:rPr>
          <w:rFonts w:ascii="仿宋_GB2312" w:eastAsia="仿宋_GB2312" w:hint="eastAsia"/>
          <w:kern w:val="0"/>
          <w:sz w:val="30"/>
          <w:szCs w:val="30"/>
        </w:rPr>
        <w:t>.根据《指引》规定，发行人应当补充、修改招股说明书等申请文件的，</w:t>
      </w:r>
      <w:r w:rsidR="001501C4">
        <w:rPr>
          <w:rFonts w:ascii="仿宋_GB2312" w:eastAsia="仿宋_GB2312" w:hint="eastAsia"/>
          <w:kern w:val="0"/>
          <w:sz w:val="30"/>
          <w:szCs w:val="30"/>
        </w:rPr>
        <w:t>保荐机构</w:t>
      </w:r>
      <w:r w:rsidR="00636FC8">
        <w:rPr>
          <w:rFonts w:ascii="仿宋_GB2312" w:eastAsia="仿宋_GB2312" w:hint="eastAsia"/>
          <w:kern w:val="0"/>
          <w:sz w:val="30"/>
          <w:szCs w:val="30"/>
        </w:rPr>
        <w:t>应当</w:t>
      </w:r>
      <w:r w:rsidR="001501C4">
        <w:rPr>
          <w:rFonts w:ascii="仿宋_GB2312" w:eastAsia="仿宋_GB2312" w:hint="eastAsia"/>
          <w:kern w:val="0"/>
          <w:sz w:val="30"/>
          <w:szCs w:val="30"/>
        </w:rPr>
        <w:t>在其</w:t>
      </w:r>
      <w:r w:rsidR="00636FC8">
        <w:rPr>
          <w:rFonts w:ascii="仿宋_GB2312" w:eastAsia="仿宋_GB2312" w:hint="eastAsia"/>
          <w:kern w:val="0"/>
          <w:sz w:val="30"/>
          <w:szCs w:val="30"/>
        </w:rPr>
        <w:t>出具的</w:t>
      </w:r>
      <w:r w:rsidR="001501C4">
        <w:rPr>
          <w:rFonts w:ascii="仿宋_GB2312" w:eastAsia="仿宋_GB2312" w:hint="eastAsia"/>
          <w:kern w:val="0"/>
          <w:sz w:val="30"/>
          <w:szCs w:val="30"/>
        </w:rPr>
        <w:t>《</w:t>
      </w:r>
      <w:r w:rsidR="005D6BFC">
        <w:rPr>
          <w:rFonts w:ascii="仿宋_GB2312" w:eastAsia="仿宋_GB2312" w:hint="eastAsia"/>
          <w:kern w:val="0"/>
          <w:sz w:val="30"/>
          <w:szCs w:val="30"/>
        </w:rPr>
        <w:t>专项核查报告</w:t>
      </w:r>
      <w:r w:rsidR="001501C4">
        <w:rPr>
          <w:rFonts w:ascii="仿宋_GB2312" w:eastAsia="仿宋_GB2312" w:hint="eastAsia"/>
          <w:kern w:val="0"/>
          <w:sz w:val="30"/>
          <w:szCs w:val="30"/>
        </w:rPr>
        <w:t>》</w:t>
      </w:r>
      <w:r w:rsidR="005D6BFC">
        <w:rPr>
          <w:rFonts w:ascii="仿宋_GB2312" w:eastAsia="仿宋_GB2312" w:hint="eastAsia"/>
          <w:kern w:val="0"/>
          <w:sz w:val="30"/>
          <w:szCs w:val="30"/>
        </w:rPr>
        <w:t>中列表说明补充、修改申请文件的具体内容，并清晰标注相关文件名称及对应页码等。</w:t>
      </w:r>
    </w:p>
    <w:p w:rsidR="00630794" w:rsidRDefault="008F5B6B" w:rsidP="00630794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</w:t>
      </w:r>
      <w:r w:rsidR="00EC00F1">
        <w:rPr>
          <w:rFonts w:ascii="仿宋_GB2312" w:eastAsia="仿宋_GB2312" w:hint="eastAsia"/>
          <w:kern w:val="0"/>
          <w:sz w:val="30"/>
          <w:szCs w:val="30"/>
        </w:rPr>
        <w:t>.</w:t>
      </w:r>
      <w:r w:rsidR="000A6488">
        <w:rPr>
          <w:rFonts w:ascii="仿宋_GB2312" w:eastAsia="仿宋_GB2312" w:hint="eastAsia"/>
          <w:kern w:val="0"/>
          <w:sz w:val="30"/>
          <w:szCs w:val="30"/>
        </w:rPr>
        <w:t>对于</w:t>
      </w:r>
      <w:r w:rsidR="00630794">
        <w:rPr>
          <w:rFonts w:ascii="仿宋_GB2312" w:eastAsia="仿宋_GB2312" w:hint="eastAsia"/>
          <w:kern w:val="0"/>
          <w:sz w:val="30"/>
          <w:szCs w:val="30"/>
        </w:rPr>
        <w:t>无法按期提交</w:t>
      </w:r>
      <w:r w:rsidR="008B17D5">
        <w:rPr>
          <w:rFonts w:ascii="仿宋_GB2312" w:eastAsia="仿宋_GB2312" w:hint="eastAsia"/>
          <w:kern w:val="0"/>
          <w:sz w:val="30"/>
          <w:szCs w:val="30"/>
        </w:rPr>
        <w:t>专项承诺、</w:t>
      </w:r>
      <w:r w:rsidR="00630794">
        <w:rPr>
          <w:rFonts w:ascii="仿宋_GB2312" w:eastAsia="仿宋_GB2312" w:hint="eastAsia"/>
          <w:kern w:val="0"/>
          <w:sz w:val="30"/>
          <w:szCs w:val="30"/>
        </w:rPr>
        <w:t>专项核查报告，</w:t>
      </w:r>
      <w:r w:rsidR="000B1C20">
        <w:rPr>
          <w:rFonts w:ascii="仿宋_GB2312" w:eastAsia="仿宋_GB2312" w:hint="eastAsia"/>
          <w:kern w:val="0"/>
          <w:sz w:val="30"/>
          <w:szCs w:val="30"/>
        </w:rPr>
        <w:t>或</w:t>
      </w:r>
      <w:r w:rsidR="00630794">
        <w:rPr>
          <w:rFonts w:ascii="仿宋_GB2312" w:eastAsia="仿宋_GB2312" w:hint="eastAsia"/>
          <w:kern w:val="0"/>
          <w:sz w:val="30"/>
          <w:szCs w:val="30"/>
        </w:rPr>
        <w:t>回复用时届满的，本所将</w:t>
      </w:r>
      <w:r w:rsidR="00FC2B23">
        <w:rPr>
          <w:rFonts w:ascii="仿宋_GB2312" w:eastAsia="仿宋_GB2312" w:hint="eastAsia"/>
          <w:kern w:val="0"/>
          <w:sz w:val="30"/>
          <w:szCs w:val="30"/>
        </w:rPr>
        <w:t>依规</w:t>
      </w:r>
      <w:r>
        <w:rPr>
          <w:rFonts w:ascii="仿宋_GB2312" w:eastAsia="仿宋_GB2312" w:hint="eastAsia"/>
          <w:kern w:val="0"/>
          <w:sz w:val="30"/>
          <w:szCs w:val="30"/>
        </w:rPr>
        <w:t>采取</w:t>
      </w:r>
      <w:r w:rsidR="006C2940">
        <w:rPr>
          <w:rFonts w:ascii="仿宋_GB2312" w:eastAsia="仿宋_GB2312" w:hint="eastAsia"/>
          <w:kern w:val="0"/>
          <w:sz w:val="30"/>
          <w:szCs w:val="30"/>
        </w:rPr>
        <w:t>后续处理</w:t>
      </w:r>
      <w:r>
        <w:rPr>
          <w:rFonts w:ascii="仿宋_GB2312" w:eastAsia="仿宋_GB2312" w:hint="eastAsia"/>
          <w:kern w:val="0"/>
          <w:sz w:val="30"/>
          <w:szCs w:val="30"/>
        </w:rPr>
        <w:t>措施</w:t>
      </w:r>
      <w:r w:rsidR="00630794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707E56" w:rsidRPr="009C621F" w:rsidRDefault="00707E56" w:rsidP="00707E56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9C621F">
        <w:rPr>
          <w:rFonts w:ascii="仿宋_GB2312" w:eastAsia="仿宋_GB2312" w:hint="eastAsia"/>
          <w:kern w:val="0"/>
          <w:sz w:val="30"/>
          <w:szCs w:val="30"/>
        </w:rPr>
        <w:t>对于发行人及其中介机构落实本通知要求过程中，如有任何疑问，可通过电子邮件等方式向本所咨询。Email：shzx@sse.com.cn。</w:t>
      </w:r>
    </w:p>
    <w:p w:rsidR="002A1ABB" w:rsidRDefault="00636FC8" w:rsidP="00C219DA">
      <w:pPr>
        <w:spacing w:line="600" w:lineRule="exact"/>
        <w:ind w:firstLine="585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特此通知。</w:t>
      </w:r>
    </w:p>
    <w:p w:rsidR="00636FC8" w:rsidRDefault="00636FC8" w:rsidP="00C219DA">
      <w:pPr>
        <w:spacing w:line="600" w:lineRule="exact"/>
        <w:ind w:firstLine="585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</w:p>
    <w:p w:rsidR="00151290" w:rsidRDefault="00151290" w:rsidP="00C219DA">
      <w:pPr>
        <w:spacing w:line="600" w:lineRule="exact"/>
        <w:ind w:firstLine="585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 w:rsidRPr="00151290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附件：股东信息披露和核查要求</w:t>
      </w:r>
    </w:p>
    <w:p w:rsidR="008B17D5" w:rsidRDefault="008B17D5" w:rsidP="00C219DA">
      <w:pPr>
        <w:spacing w:line="600" w:lineRule="exact"/>
        <w:ind w:firstLine="585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</w:p>
    <w:p w:rsidR="00993ACC" w:rsidRDefault="00993ACC" w:rsidP="00C219DA">
      <w:pPr>
        <w:spacing w:line="600" w:lineRule="exact"/>
        <w:ind w:firstLine="585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</w:p>
    <w:p w:rsidR="00993ACC" w:rsidRPr="00C219DA" w:rsidRDefault="00993ACC" w:rsidP="00C219DA">
      <w:pPr>
        <w:spacing w:line="600" w:lineRule="exact"/>
        <w:ind w:firstLine="585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</w:p>
    <w:p w:rsidR="00FB000D" w:rsidRPr="0006033E" w:rsidRDefault="00FB000D" w:rsidP="00FB000D">
      <w:pPr>
        <w:spacing w:line="600" w:lineRule="exact"/>
        <w:jc w:val="right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 w:rsidRPr="0006033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上海证券交易所科创板上市审核中心</w:t>
      </w:r>
    </w:p>
    <w:p w:rsidR="00FB000D" w:rsidRDefault="00FB000D" w:rsidP="00FB000D">
      <w:pPr>
        <w:spacing w:line="600" w:lineRule="exact"/>
        <w:jc w:val="right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  <w:r w:rsidRPr="0006033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二〇二一年二月</w:t>
      </w:r>
      <w:r w:rsidR="00C83CD6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十八</w:t>
      </w:r>
      <w:r w:rsidRPr="0006033E">
        <w:rPr>
          <w:rFonts w:ascii="仿宋_GB2312" w:eastAsia="仿宋_GB2312" w:hAnsi="黑体" w:cs="宋体" w:hint="eastAsia"/>
          <w:color w:val="050505"/>
          <w:kern w:val="0"/>
          <w:sz w:val="30"/>
          <w:szCs w:val="30"/>
        </w:rPr>
        <w:t>日</w:t>
      </w:r>
    </w:p>
    <w:p w:rsidR="00993ACC" w:rsidRDefault="00993ACC" w:rsidP="00FB000D">
      <w:pPr>
        <w:spacing w:line="600" w:lineRule="exact"/>
        <w:jc w:val="right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</w:p>
    <w:p w:rsidR="00FB000D" w:rsidRPr="00FB000D" w:rsidRDefault="00FB000D" w:rsidP="00FB000D">
      <w:pPr>
        <w:spacing w:line="600" w:lineRule="exact"/>
        <w:rPr>
          <w:rFonts w:ascii="仿宋_GB2312" w:eastAsia="仿宋_GB2312" w:hAnsi="黑体" w:cs="宋体"/>
          <w:b/>
          <w:color w:val="050505"/>
          <w:kern w:val="0"/>
          <w:sz w:val="30"/>
          <w:szCs w:val="30"/>
        </w:rPr>
      </w:pPr>
      <w:r w:rsidRPr="00FB000D">
        <w:rPr>
          <w:rFonts w:ascii="仿宋_GB2312" w:eastAsia="仿宋_GB2312" w:hAnsi="黑体" w:cs="宋体" w:hint="eastAsia"/>
          <w:b/>
          <w:color w:val="050505"/>
          <w:kern w:val="0"/>
          <w:sz w:val="30"/>
          <w:szCs w:val="30"/>
        </w:rPr>
        <w:t>附件：</w:t>
      </w:r>
    </w:p>
    <w:p w:rsidR="00151290" w:rsidRDefault="00151290" w:rsidP="00FB000D">
      <w:pPr>
        <w:spacing w:line="600" w:lineRule="exact"/>
        <w:ind w:firstLineChars="650" w:firstLine="2349"/>
        <w:rPr>
          <w:rFonts w:ascii="黑体" w:eastAsia="黑体" w:hAnsi="黑体"/>
          <w:b/>
          <w:kern w:val="0"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股东信息披露及</w:t>
      </w:r>
      <w:r>
        <w:rPr>
          <w:rFonts w:ascii="黑体" w:eastAsia="黑体" w:hAnsi="黑体" w:hint="eastAsia"/>
          <w:b/>
          <w:kern w:val="0"/>
          <w:sz w:val="36"/>
          <w:szCs w:val="36"/>
          <w:lang w:val="zh-CN"/>
        </w:rPr>
        <w:t>核查要求</w:t>
      </w:r>
    </w:p>
    <w:p w:rsidR="00151290" w:rsidRDefault="00151290" w:rsidP="00F06EBC">
      <w:pPr>
        <w:spacing w:line="600" w:lineRule="exact"/>
        <w:ind w:firstLineChars="200"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1.关于股份代持</w:t>
      </w:r>
    </w:p>
    <w:p w:rsidR="00151290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请保荐机构、发行人律师核查说明：（1）发行人历史沿革中是否存在股份代持等情形，如是，是否依法解除，是否核查并在招股说明书中披露形成原因、演变情况、解除过程、是否存在纠纷或潜在纠纷等；（2）发行人披露股东信息是否真实、准确、完整。</w:t>
      </w:r>
    </w:p>
    <w:p w:rsidR="00151290" w:rsidRDefault="00151290" w:rsidP="00F06EBC">
      <w:pPr>
        <w:spacing w:line="600" w:lineRule="exact"/>
        <w:ind w:firstLineChars="200"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2.关于突击入股</w:t>
      </w:r>
    </w:p>
    <w:p w:rsidR="00151290" w:rsidRPr="00866D03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请保荐机构、发行人律师核查说明：（1）申报前12个月内是否通过增资扩股、股权转让等情形新增股东，如是，是否核查并在招股说明书中披露新增股东的基本情况、入股原因、入股价格及定价依据，新股东与发行人其他股东、董事、监事、高级管理人员是否存在关联关系，新股东与本次发行的中介机构及其负责人、高级管理人员、经办人员是否存在关联关系，新增股东是否存在股份代持情形等；（2）</w:t>
      </w:r>
      <w:r w:rsidRPr="00866D03">
        <w:rPr>
          <w:rFonts w:ascii="仿宋_GB2312" w:eastAsia="仿宋_GB2312" w:hint="eastAsia"/>
          <w:kern w:val="0"/>
          <w:sz w:val="30"/>
          <w:szCs w:val="30"/>
        </w:rPr>
        <w:t>申报前12个月内通过增资扩股、股权转让等情形新增的股东，是否按照《指引》第三项规定承诺，所持新增股份自取得之日起36个月内不得转让；在申报前6个月内从控股股东、实际控制人处受让股份的新股东，是否比照控股股东、实际控制人持有股份进行锁定。</w:t>
      </w:r>
    </w:p>
    <w:p w:rsidR="00151290" w:rsidRPr="00866D03" w:rsidRDefault="00151290" w:rsidP="00F06EBC">
      <w:pPr>
        <w:spacing w:line="600" w:lineRule="exact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866D03">
        <w:rPr>
          <w:rFonts w:ascii="仿宋_GB2312" w:eastAsia="仿宋_GB2312" w:hint="eastAsia"/>
          <w:kern w:val="0"/>
          <w:sz w:val="30"/>
          <w:szCs w:val="30"/>
        </w:rPr>
        <w:t>【注意：第（2）小问不适用于《指引》发布之日前已受理的企业】</w:t>
      </w:r>
    </w:p>
    <w:p w:rsidR="00151290" w:rsidRDefault="00151290" w:rsidP="00F06EBC">
      <w:pPr>
        <w:spacing w:line="600" w:lineRule="exact"/>
        <w:ind w:firstLineChars="200"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lastRenderedPageBreak/>
        <w:t>3.关于入股价格异常</w:t>
      </w:r>
    </w:p>
    <w:p w:rsidR="00151290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请保荐机构、发行人律师核查说明：（1）</w:t>
      </w:r>
      <w:r w:rsidR="006C2940">
        <w:rPr>
          <w:rFonts w:ascii="仿宋_GB2312" w:eastAsia="仿宋_GB2312" w:hint="eastAsia"/>
          <w:kern w:val="0"/>
          <w:sz w:val="30"/>
          <w:szCs w:val="30"/>
        </w:rPr>
        <w:t>历次股东入股的背景和原因、入股形式、资金来源、支付方式、入股价格及定价依据；（2）</w:t>
      </w:r>
      <w:r>
        <w:rPr>
          <w:rFonts w:ascii="仿宋_GB2312" w:eastAsia="仿宋_GB2312" w:hint="eastAsia"/>
          <w:kern w:val="0"/>
          <w:sz w:val="30"/>
          <w:szCs w:val="30"/>
        </w:rPr>
        <w:t>发行人历史沿革中是否存在股东入股价格明显异常的情况；（</w:t>
      </w:r>
      <w:r w:rsidR="006C2940">
        <w:rPr>
          <w:rFonts w:ascii="仿宋_GB2312" w:eastAsia="仿宋_GB2312" w:hint="eastAsia"/>
          <w:kern w:val="0"/>
          <w:sz w:val="30"/>
          <w:szCs w:val="30"/>
        </w:rPr>
        <w:t>3</w:t>
      </w:r>
      <w:r>
        <w:rPr>
          <w:rFonts w:ascii="仿宋_GB2312" w:eastAsia="仿宋_GB2312" w:hint="eastAsia"/>
          <w:kern w:val="0"/>
          <w:sz w:val="30"/>
          <w:szCs w:val="30"/>
        </w:rPr>
        <w:t>）如是，请按照《指引》第四项、第五项规定，说明穿透核查的具体情况；（</w:t>
      </w:r>
      <w:r w:rsidR="006C2940">
        <w:rPr>
          <w:rFonts w:ascii="仿宋_GB2312" w:eastAsia="仿宋_GB2312" w:hint="eastAsia"/>
          <w:kern w:val="0"/>
          <w:sz w:val="30"/>
          <w:szCs w:val="30"/>
        </w:rPr>
        <w:t>4</w:t>
      </w:r>
      <w:r>
        <w:rPr>
          <w:rFonts w:ascii="仿宋_GB2312" w:eastAsia="仿宋_GB2312" w:hint="eastAsia"/>
          <w:kern w:val="0"/>
          <w:sz w:val="30"/>
          <w:szCs w:val="30"/>
        </w:rPr>
        <w:t>）如否，</w:t>
      </w:r>
      <w:r w:rsidR="006C2940">
        <w:rPr>
          <w:rFonts w:ascii="仿宋_GB2312" w:eastAsia="仿宋_GB2312" w:hint="eastAsia"/>
          <w:kern w:val="0"/>
          <w:sz w:val="30"/>
          <w:szCs w:val="30"/>
        </w:rPr>
        <w:t>请说明</w:t>
      </w:r>
      <w:r>
        <w:rPr>
          <w:rFonts w:ascii="仿宋_GB2312" w:eastAsia="仿宋_GB2312" w:hint="eastAsia"/>
          <w:kern w:val="0"/>
          <w:sz w:val="30"/>
          <w:szCs w:val="30"/>
        </w:rPr>
        <w:t>认定入股价格公允的充分理由和客观依据。</w:t>
      </w:r>
    </w:p>
    <w:p w:rsidR="00151290" w:rsidRDefault="00151290" w:rsidP="00F06EBC">
      <w:pPr>
        <w:spacing w:line="600" w:lineRule="exact"/>
        <w:ind w:firstLineChars="200"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kern w:val="0"/>
          <w:sz w:val="30"/>
          <w:szCs w:val="30"/>
        </w:rPr>
        <w:t>4.关于股东适格性</w:t>
      </w:r>
    </w:p>
    <w:p w:rsidR="00151290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请保荐机构、发行人律师核查说明：（1）直接或间接持有发行人股份的主体是否具备法律、法规规定的股东资格，与本次发行中介机构及其负责人、高级管理人员、经办人员是否存在亲属关系、关联关系、委托持股、信托持股或其他利益输送安排；发行人股东是否以发行人股权进行不当利益输送；（2）是否核查并在招股说明书中按照《指引》第二项规定披露发行人出具的专项承诺；（3）私募投资基金等金融产品是否持有发行人股份，如是，是否核查并在招股说明书中披露金融产品纳入监管情况。</w:t>
      </w:r>
    </w:p>
    <w:p w:rsidR="00151290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对上述4大类问题，请保荐机构、发行人律师进一步说明：发表核查意见的具体依据，是否依照《指引》要求对发行人披露的股东信息进行全面深入核查，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包括但不限于股东入股协议、交易对价、资金来源、支付方式等客观证据，</w:t>
      </w:r>
      <w:r>
        <w:rPr>
          <w:rFonts w:ascii="仿宋_GB2312" w:eastAsia="仿宋_GB2312" w:hint="eastAsia"/>
          <w:kern w:val="0"/>
          <w:sz w:val="30"/>
          <w:szCs w:val="30"/>
        </w:rPr>
        <w:t>是否勤勉尽责，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出具的文件</w:t>
      </w:r>
      <w:r>
        <w:rPr>
          <w:rFonts w:ascii="仿宋_GB2312" w:eastAsia="仿宋_GB2312" w:hint="eastAsia"/>
          <w:kern w:val="0"/>
          <w:sz w:val="30"/>
          <w:szCs w:val="30"/>
        </w:rPr>
        <w:t>是否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真实、准确、完整。</w:t>
      </w:r>
    </w:p>
    <w:p w:rsidR="00151290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5.请保荐机构切实督促发行人按照《指引》要求，披露、说明股东信息，出具并对外披露专项承诺，依法履行信息披露义务。</w:t>
      </w:r>
      <w:r>
        <w:rPr>
          <w:rFonts w:ascii="仿宋_GB2312" w:eastAsia="仿宋_GB2312" w:hint="eastAsia"/>
          <w:kern w:val="0"/>
          <w:sz w:val="30"/>
          <w:szCs w:val="30"/>
        </w:rPr>
        <w:lastRenderedPageBreak/>
        <w:t>根据《指引》规定，发行人应当补充、修改招股说明书等申请文件的，请在专项核查报告中列表说明补充、修改申请文件的具体内容，并清晰标注相关文件名称及对应页码等。</w:t>
      </w:r>
    </w:p>
    <w:p w:rsidR="00151290" w:rsidRDefault="00151290" w:rsidP="00F06EB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  <w:lang w:val="zh-CN"/>
        </w:rPr>
      </w:pPr>
    </w:p>
    <w:p w:rsidR="00151290" w:rsidRDefault="00151290" w:rsidP="00F06EBC">
      <w:pPr>
        <w:spacing w:line="600" w:lineRule="exact"/>
      </w:pPr>
    </w:p>
    <w:p w:rsidR="00151290" w:rsidRPr="00151290" w:rsidRDefault="00151290" w:rsidP="00F06EBC">
      <w:pPr>
        <w:spacing w:line="600" w:lineRule="exact"/>
        <w:jc w:val="right"/>
        <w:rPr>
          <w:rFonts w:ascii="仿宋_GB2312" w:eastAsia="仿宋_GB2312" w:hAnsi="黑体" w:cs="宋体"/>
          <w:color w:val="050505"/>
          <w:kern w:val="0"/>
          <w:sz w:val="30"/>
          <w:szCs w:val="30"/>
        </w:rPr>
      </w:pPr>
    </w:p>
    <w:sectPr w:rsidR="00151290" w:rsidRPr="00151290" w:rsidSect="000A58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12" w:rsidRDefault="00D23F12" w:rsidP="002121B5">
      <w:r>
        <w:separator/>
      </w:r>
    </w:p>
  </w:endnote>
  <w:endnote w:type="continuationSeparator" w:id="0">
    <w:p w:rsidR="00D23F12" w:rsidRDefault="00D23F12" w:rsidP="0021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C9" w:rsidRDefault="00E367FF">
    <w:pPr>
      <w:pStyle w:val="a4"/>
      <w:jc w:val="center"/>
    </w:pPr>
    <w:fldSimple w:instr=" PAGE   \* MERGEFORMAT ">
      <w:r w:rsidR="00423779" w:rsidRPr="00423779">
        <w:rPr>
          <w:noProof/>
          <w:lang w:val="zh-CN"/>
        </w:rPr>
        <w:t>4</w:t>
      </w:r>
    </w:fldSimple>
  </w:p>
  <w:p w:rsidR="00A973C9" w:rsidRDefault="00A973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12" w:rsidRDefault="00D23F12" w:rsidP="002121B5">
      <w:r>
        <w:separator/>
      </w:r>
    </w:p>
  </w:footnote>
  <w:footnote w:type="continuationSeparator" w:id="0">
    <w:p w:rsidR="00D23F12" w:rsidRDefault="00D23F12" w:rsidP="00212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7EC"/>
    <w:multiLevelType w:val="hybridMultilevel"/>
    <w:tmpl w:val="92EE56B0"/>
    <w:lvl w:ilvl="0" w:tplc="6068FF7A">
      <w:start w:val="1"/>
      <w:numFmt w:val="japaneseCounting"/>
      <w:lvlText w:val="%1、"/>
      <w:lvlJc w:val="left"/>
      <w:pPr>
        <w:ind w:left="13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abstractNum w:abstractNumId="1">
    <w:nsid w:val="40734C7D"/>
    <w:multiLevelType w:val="hybridMultilevel"/>
    <w:tmpl w:val="6C50C41A"/>
    <w:lvl w:ilvl="0" w:tplc="D012D6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1B5"/>
    <w:rsid w:val="000257A6"/>
    <w:rsid w:val="00026A9E"/>
    <w:rsid w:val="00047E01"/>
    <w:rsid w:val="0006033E"/>
    <w:rsid w:val="00062429"/>
    <w:rsid w:val="000705B1"/>
    <w:rsid w:val="000764D8"/>
    <w:rsid w:val="00077D7D"/>
    <w:rsid w:val="000820E0"/>
    <w:rsid w:val="000A58B0"/>
    <w:rsid w:val="000A6488"/>
    <w:rsid w:val="000B1C20"/>
    <w:rsid w:val="000B3B37"/>
    <w:rsid w:val="000C108B"/>
    <w:rsid w:val="000D1DDD"/>
    <w:rsid w:val="000F2D57"/>
    <w:rsid w:val="00101C4E"/>
    <w:rsid w:val="0010684D"/>
    <w:rsid w:val="00110498"/>
    <w:rsid w:val="001134FA"/>
    <w:rsid w:val="00115AD6"/>
    <w:rsid w:val="00136F63"/>
    <w:rsid w:val="00137A69"/>
    <w:rsid w:val="00143A97"/>
    <w:rsid w:val="001501C4"/>
    <w:rsid w:val="00151290"/>
    <w:rsid w:val="001562E6"/>
    <w:rsid w:val="00170117"/>
    <w:rsid w:val="00187FBD"/>
    <w:rsid w:val="001A301B"/>
    <w:rsid w:val="001A64E6"/>
    <w:rsid w:val="001B591B"/>
    <w:rsid w:val="001C03A4"/>
    <w:rsid w:val="001C04D3"/>
    <w:rsid w:val="001C7EB3"/>
    <w:rsid w:val="001E6EFA"/>
    <w:rsid w:val="002065E5"/>
    <w:rsid w:val="00206653"/>
    <w:rsid w:val="002121B5"/>
    <w:rsid w:val="00220A24"/>
    <w:rsid w:val="002321DC"/>
    <w:rsid w:val="00242EDA"/>
    <w:rsid w:val="00246083"/>
    <w:rsid w:val="00255FE2"/>
    <w:rsid w:val="00264132"/>
    <w:rsid w:val="00276BDB"/>
    <w:rsid w:val="00282AEB"/>
    <w:rsid w:val="00283B7D"/>
    <w:rsid w:val="00297674"/>
    <w:rsid w:val="002A1ABB"/>
    <w:rsid w:val="002B254B"/>
    <w:rsid w:val="002D4609"/>
    <w:rsid w:val="002D53A0"/>
    <w:rsid w:val="002F594B"/>
    <w:rsid w:val="003041B4"/>
    <w:rsid w:val="00304C74"/>
    <w:rsid w:val="00304E3E"/>
    <w:rsid w:val="0030795C"/>
    <w:rsid w:val="00316A29"/>
    <w:rsid w:val="00325540"/>
    <w:rsid w:val="003275B1"/>
    <w:rsid w:val="00341F8A"/>
    <w:rsid w:val="00344428"/>
    <w:rsid w:val="00357142"/>
    <w:rsid w:val="00363DCF"/>
    <w:rsid w:val="00386D07"/>
    <w:rsid w:val="003A2641"/>
    <w:rsid w:val="003C212E"/>
    <w:rsid w:val="003D42CA"/>
    <w:rsid w:val="003D581C"/>
    <w:rsid w:val="003F024B"/>
    <w:rsid w:val="003F0813"/>
    <w:rsid w:val="00401FAD"/>
    <w:rsid w:val="00404E46"/>
    <w:rsid w:val="00411498"/>
    <w:rsid w:val="00423779"/>
    <w:rsid w:val="00426947"/>
    <w:rsid w:val="00435AF8"/>
    <w:rsid w:val="00451F2E"/>
    <w:rsid w:val="004576B7"/>
    <w:rsid w:val="004623E4"/>
    <w:rsid w:val="00464FA4"/>
    <w:rsid w:val="004825BB"/>
    <w:rsid w:val="00492C7C"/>
    <w:rsid w:val="00521E17"/>
    <w:rsid w:val="00572B96"/>
    <w:rsid w:val="00583DCB"/>
    <w:rsid w:val="00587522"/>
    <w:rsid w:val="00594CAF"/>
    <w:rsid w:val="005A1441"/>
    <w:rsid w:val="005A5713"/>
    <w:rsid w:val="005B467B"/>
    <w:rsid w:val="005B4974"/>
    <w:rsid w:val="005C069D"/>
    <w:rsid w:val="005C5C98"/>
    <w:rsid w:val="005D0093"/>
    <w:rsid w:val="005D0B04"/>
    <w:rsid w:val="005D3302"/>
    <w:rsid w:val="005D6BFC"/>
    <w:rsid w:val="005D7E37"/>
    <w:rsid w:val="00600C4E"/>
    <w:rsid w:val="0060382B"/>
    <w:rsid w:val="006175B3"/>
    <w:rsid w:val="006237A5"/>
    <w:rsid w:val="00630794"/>
    <w:rsid w:val="00631BCF"/>
    <w:rsid w:val="00633EDE"/>
    <w:rsid w:val="00636738"/>
    <w:rsid w:val="00636FC8"/>
    <w:rsid w:val="006374BA"/>
    <w:rsid w:val="00661816"/>
    <w:rsid w:val="00671575"/>
    <w:rsid w:val="006824E5"/>
    <w:rsid w:val="00687CEA"/>
    <w:rsid w:val="006C0C39"/>
    <w:rsid w:val="006C2940"/>
    <w:rsid w:val="006C38FE"/>
    <w:rsid w:val="006C5D78"/>
    <w:rsid w:val="006E4F92"/>
    <w:rsid w:val="006F7E58"/>
    <w:rsid w:val="00706646"/>
    <w:rsid w:val="00707E56"/>
    <w:rsid w:val="007101B1"/>
    <w:rsid w:val="0071386C"/>
    <w:rsid w:val="00731BBD"/>
    <w:rsid w:val="00733EEA"/>
    <w:rsid w:val="00740356"/>
    <w:rsid w:val="00743F67"/>
    <w:rsid w:val="0074610C"/>
    <w:rsid w:val="00761B5F"/>
    <w:rsid w:val="00763DFD"/>
    <w:rsid w:val="007714C9"/>
    <w:rsid w:val="007735FE"/>
    <w:rsid w:val="007844D5"/>
    <w:rsid w:val="00790EF4"/>
    <w:rsid w:val="007A0512"/>
    <w:rsid w:val="007A1815"/>
    <w:rsid w:val="007C6323"/>
    <w:rsid w:val="007E7007"/>
    <w:rsid w:val="007E76F8"/>
    <w:rsid w:val="0081201D"/>
    <w:rsid w:val="00812C94"/>
    <w:rsid w:val="00813EC8"/>
    <w:rsid w:val="00822162"/>
    <w:rsid w:val="00833E7D"/>
    <w:rsid w:val="00852CAC"/>
    <w:rsid w:val="00854AB8"/>
    <w:rsid w:val="00855044"/>
    <w:rsid w:val="00857FB7"/>
    <w:rsid w:val="00864844"/>
    <w:rsid w:val="00866D03"/>
    <w:rsid w:val="0087751A"/>
    <w:rsid w:val="0088263F"/>
    <w:rsid w:val="00883F17"/>
    <w:rsid w:val="00895C12"/>
    <w:rsid w:val="008A2D1F"/>
    <w:rsid w:val="008B17D5"/>
    <w:rsid w:val="008C3125"/>
    <w:rsid w:val="008C57E7"/>
    <w:rsid w:val="008F16C0"/>
    <w:rsid w:val="008F3247"/>
    <w:rsid w:val="008F5B6B"/>
    <w:rsid w:val="00902184"/>
    <w:rsid w:val="00907C76"/>
    <w:rsid w:val="00912727"/>
    <w:rsid w:val="0091367B"/>
    <w:rsid w:val="00915C9C"/>
    <w:rsid w:val="00916048"/>
    <w:rsid w:val="0091671F"/>
    <w:rsid w:val="0092770E"/>
    <w:rsid w:val="00937D33"/>
    <w:rsid w:val="009517B5"/>
    <w:rsid w:val="009705F8"/>
    <w:rsid w:val="00984187"/>
    <w:rsid w:val="00985417"/>
    <w:rsid w:val="009867F3"/>
    <w:rsid w:val="00986A81"/>
    <w:rsid w:val="009905F1"/>
    <w:rsid w:val="00993ACC"/>
    <w:rsid w:val="009A5590"/>
    <w:rsid w:val="009B412D"/>
    <w:rsid w:val="009B5097"/>
    <w:rsid w:val="009C0BE5"/>
    <w:rsid w:val="009C621F"/>
    <w:rsid w:val="009D1CD7"/>
    <w:rsid w:val="009E0768"/>
    <w:rsid w:val="00A00E49"/>
    <w:rsid w:val="00A00EFD"/>
    <w:rsid w:val="00A01F9F"/>
    <w:rsid w:val="00A02AEA"/>
    <w:rsid w:val="00A04506"/>
    <w:rsid w:val="00A06049"/>
    <w:rsid w:val="00A111D7"/>
    <w:rsid w:val="00A16B89"/>
    <w:rsid w:val="00A26C9E"/>
    <w:rsid w:val="00A370F4"/>
    <w:rsid w:val="00A43AA1"/>
    <w:rsid w:val="00A52E02"/>
    <w:rsid w:val="00A56160"/>
    <w:rsid w:val="00A647FA"/>
    <w:rsid w:val="00A64B2D"/>
    <w:rsid w:val="00A77B23"/>
    <w:rsid w:val="00A8552A"/>
    <w:rsid w:val="00A858E0"/>
    <w:rsid w:val="00A87808"/>
    <w:rsid w:val="00A973C9"/>
    <w:rsid w:val="00AA3750"/>
    <w:rsid w:val="00AB023D"/>
    <w:rsid w:val="00AB59DC"/>
    <w:rsid w:val="00AC2757"/>
    <w:rsid w:val="00AC33AA"/>
    <w:rsid w:val="00AD6479"/>
    <w:rsid w:val="00AE5CAC"/>
    <w:rsid w:val="00B02BF6"/>
    <w:rsid w:val="00B0513C"/>
    <w:rsid w:val="00B0576F"/>
    <w:rsid w:val="00B13019"/>
    <w:rsid w:val="00B20B1E"/>
    <w:rsid w:val="00B33BF8"/>
    <w:rsid w:val="00B34FE1"/>
    <w:rsid w:val="00B454F5"/>
    <w:rsid w:val="00B542DD"/>
    <w:rsid w:val="00B543E8"/>
    <w:rsid w:val="00B57441"/>
    <w:rsid w:val="00B673A3"/>
    <w:rsid w:val="00B73727"/>
    <w:rsid w:val="00B91051"/>
    <w:rsid w:val="00BA1AFD"/>
    <w:rsid w:val="00BA2E2B"/>
    <w:rsid w:val="00BA3915"/>
    <w:rsid w:val="00BB132F"/>
    <w:rsid w:val="00BB1915"/>
    <w:rsid w:val="00BB495E"/>
    <w:rsid w:val="00BC3FD0"/>
    <w:rsid w:val="00BC5111"/>
    <w:rsid w:val="00BC7C02"/>
    <w:rsid w:val="00BD74DF"/>
    <w:rsid w:val="00BE010C"/>
    <w:rsid w:val="00BF2AC8"/>
    <w:rsid w:val="00BF3C32"/>
    <w:rsid w:val="00C022CA"/>
    <w:rsid w:val="00C219DA"/>
    <w:rsid w:val="00C4541C"/>
    <w:rsid w:val="00C5139C"/>
    <w:rsid w:val="00C62094"/>
    <w:rsid w:val="00C82CE3"/>
    <w:rsid w:val="00C83CD6"/>
    <w:rsid w:val="00C90EAE"/>
    <w:rsid w:val="00C96BB7"/>
    <w:rsid w:val="00CA436D"/>
    <w:rsid w:val="00CB42A3"/>
    <w:rsid w:val="00CB681A"/>
    <w:rsid w:val="00CC0F78"/>
    <w:rsid w:val="00CE73B3"/>
    <w:rsid w:val="00CF7EDD"/>
    <w:rsid w:val="00D16714"/>
    <w:rsid w:val="00D20103"/>
    <w:rsid w:val="00D23F12"/>
    <w:rsid w:val="00D31E61"/>
    <w:rsid w:val="00D4185B"/>
    <w:rsid w:val="00D42D4F"/>
    <w:rsid w:val="00D62F16"/>
    <w:rsid w:val="00D64804"/>
    <w:rsid w:val="00D6521F"/>
    <w:rsid w:val="00D66B79"/>
    <w:rsid w:val="00D8022F"/>
    <w:rsid w:val="00D90501"/>
    <w:rsid w:val="00DA43D9"/>
    <w:rsid w:val="00DD0D16"/>
    <w:rsid w:val="00DF1A7A"/>
    <w:rsid w:val="00DF6740"/>
    <w:rsid w:val="00E02244"/>
    <w:rsid w:val="00E0502B"/>
    <w:rsid w:val="00E069FF"/>
    <w:rsid w:val="00E07468"/>
    <w:rsid w:val="00E11CAB"/>
    <w:rsid w:val="00E16611"/>
    <w:rsid w:val="00E3308C"/>
    <w:rsid w:val="00E367FF"/>
    <w:rsid w:val="00E471DD"/>
    <w:rsid w:val="00E52D15"/>
    <w:rsid w:val="00E53293"/>
    <w:rsid w:val="00E80B54"/>
    <w:rsid w:val="00E82222"/>
    <w:rsid w:val="00E83AFE"/>
    <w:rsid w:val="00E83EEE"/>
    <w:rsid w:val="00E9542E"/>
    <w:rsid w:val="00E96E92"/>
    <w:rsid w:val="00EB0F8A"/>
    <w:rsid w:val="00EC00F1"/>
    <w:rsid w:val="00EC3DFC"/>
    <w:rsid w:val="00ED788B"/>
    <w:rsid w:val="00EE0036"/>
    <w:rsid w:val="00EE3F32"/>
    <w:rsid w:val="00F01243"/>
    <w:rsid w:val="00F06EBC"/>
    <w:rsid w:val="00F1185D"/>
    <w:rsid w:val="00F23EF0"/>
    <w:rsid w:val="00F3122F"/>
    <w:rsid w:val="00F4698C"/>
    <w:rsid w:val="00F47AE5"/>
    <w:rsid w:val="00F7006F"/>
    <w:rsid w:val="00F707C0"/>
    <w:rsid w:val="00F716E7"/>
    <w:rsid w:val="00F76560"/>
    <w:rsid w:val="00F879AC"/>
    <w:rsid w:val="00FB000D"/>
    <w:rsid w:val="00FB0033"/>
    <w:rsid w:val="00FB28A7"/>
    <w:rsid w:val="00FB2F9E"/>
    <w:rsid w:val="00FC2B23"/>
    <w:rsid w:val="00FC317A"/>
    <w:rsid w:val="00FC52CA"/>
    <w:rsid w:val="00FD312D"/>
    <w:rsid w:val="00FD68E0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121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1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121B5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C6323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15129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51290"/>
  </w:style>
  <w:style w:type="paragraph" w:styleId="a7">
    <w:name w:val="List Paragraph"/>
    <w:basedOn w:val="a"/>
    <w:uiPriority w:val="34"/>
    <w:qFormat/>
    <w:rsid w:val="00A8780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A1AB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A1ABB"/>
    <w:rPr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sid w:val="00707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刘敏(拟稿)</cp:lastModifiedBy>
  <cp:revision>2</cp:revision>
  <cp:lastPrinted>2021-02-18T01:30:00Z</cp:lastPrinted>
  <dcterms:created xsi:type="dcterms:W3CDTF">2021-02-18T09:20:00Z</dcterms:created>
  <dcterms:modified xsi:type="dcterms:W3CDTF">2021-02-18T09:20:00Z</dcterms:modified>
</cp:coreProperties>
</file>